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3C5F8B" w:rsidTr="00050DA7">
        <w:tc>
          <w:tcPr>
            <w:tcW w:w="4428" w:type="dxa"/>
          </w:tcPr>
          <w:p w:rsidR="000348ED" w:rsidRPr="003C5F8B" w:rsidRDefault="005D05AC" w:rsidP="001A654A">
            <w:pPr>
              <w:tabs>
                <w:tab w:val="left" w:pos="851"/>
              </w:tabs>
              <w:rPr>
                <w:rFonts w:ascii="Calibri" w:hAnsi="Calibri"/>
              </w:rPr>
            </w:pPr>
            <w:r w:rsidRPr="003C5F8B">
              <w:rPr>
                <w:rFonts w:ascii="Calibri" w:hAnsi="Calibri"/>
              </w:rPr>
              <w:t>From:</w:t>
            </w:r>
            <w:r w:rsidRPr="003C5F8B">
              <w:rPr>
                <w:rFonts w:ascii="Calibri" w:hAnsi="Calibri"/>
              </w:rPr>
              <w:tab/>
            </w:r>
            <w:r w:rsidR="00AA1F65" w:rsidRPr="003C5F8B">
              <w:rPr>
                <w:rFonts w:ascii="Calibri" w:hAnsi="Calibri"/>
              </w:rPr>
              <w:t>ARM</w:t>
            </w:r>
            <w:r w:rsidR="00CA04AF" w:rsidRPr="003C5F8B">
              <w:rPr>
                <w:rFonts w:ascii="Calibri" w:hAnsi="Calibri"/>
              </w:rPr>
              <w:t xml:space="preserve"> </w:t>
            </w:r>
            <w:r w:rsidRPr="003C5F8B">
              <w:rPr>
                <w:rFonts w:ascii="Calibri" w:hAnsi="Calibri"/>
              </w:rPr>
              <w:t>C</w:t>
            </w:r>
            <w:r w:rsidR="00050DA7" w:rsidRPr="003C5F8B">
              <w:rPr>
                <w:rFonts w:ascii="Calibri" w:hAnsi="Calibri"/>
              </w:rPr>
              <w:t>ommittee</w:t>
            </w:r>
          </w:p>
        </w:tc>
        <w:tc>
          <w:tcPr>
            <w:tcW w:w="5461" w:type="dxa"/>
          </w:tcPr>
          <w:p w:rsidR="000348ED" w:rsidRPr="003C5F8B" w:rsidRDefault="0079719A" w:rsidP="00F10893">
            <w:pPr>
              <w:jc w:val="right"/>
              <w:rPr>
                <w:rFonts w:ascii="Calibri" w:hAnsi="Calibri"/>
                <w:highlight w:val="yellow"/>
              </w:rPr>
            </w:pPr>
            <w:r w:rsidRPr="0079719A">
              <w:rPr>
                <w:rFonts w:ascii="Calibri" w:hAnsi="Calibri"/>
              </w:rPr>
              <w:t>ARM6-12.1.</w:t>
            </w:r>
            <w:r w:rsidR="00F10893">
              <w:rPr>
                <w:rFonts w:ascii="Calibri" w:hAnsi="Calibri"/>
              </w:rPr>
              <w:t>14</w:t>
            </w:r>
          </w:p>
        </w:tc>
      </w:tr>
      <w:tr w:rsidR="000348ED" w:rsidRPr="003C5F8B" w:rsidTr="00050DA7">
        <w:tc>
          <w:tcPr>
            <w:tcW w:w="4428" w:type="dxa"/>
          </w:tcPr>
          <w:p w:rsidR="000348ED" w:rsidRPr="003C5F8B" w:rsidRDefault="005D05AC" w:rsidP="005D05AC">
            <w:pPr>
              <w:tabs>
                <w:tab w:val="left" w:pos="851"/>
              </w:tabs>
              <w:rPr>
                <w:rFonts w:ascii="Calibri" w:hAnsi="Calibri"/>
              </w:rPr>
            </w:pPr>
            <w:r w:rsidRPr="003C5F8B">
              <w:rPr>
                <w:rFonts w:ascii="Calibri" w:hAnsi="Calibri"/>
              </w:rPr>
              <w:t>To:</w:t>
            </w:r>
            <w:r w:rsidRPr="003C5F8B">
              <w:rPr>
                <w:rFonts w:ascii="Calibri" w:hAnsi="Calibri"/>
              </w:rPr>
              <w:tab/>
            </w:r>
            <w:r w:rsidR="00AA1F65" w:rsidRPr="003C5F8B">
              <w:rPr>
                <w:rFonts w:ascii="Calibri" w:hAnsi="Calibri"/>
              </w:rPr>
              <w:t>ENAV</w:t>
            </w:r>
            <w:r w:rsidR="00CA04AF" w:rsidRPr="003C5F8B">
              <w:rPr>
                <w:rFonts w:ascii="Calibri" w:hAnsi="Calibri"/>
              </w:rPr>
              <w:t xml:space="preserve"> </w:t>
            </w:r>
            <w:r w:rsidR="00902AA4" w:rsidRPr="003C5F8B">
              <w:rPr>
                <w:rFonts w:ascii="Calibri" w:hAnsi="Calibri"/>
              </w:rPr>
              <w:t>Committee</w:t>
            </w:r>
          </w:p>
        </w:tc>
        <w:tc>
          <w:tcPr>
            <w:tcW w:w="5461" w:type="dxa"/>
          </w:tcPr>
          <w:p w:rsidR="000348ED" w:rsidRPr="003C5F8B" w:rsidRDefault="00AA1F65" w:rsidP="00516D44">
            <w:pPr>
              <w:jc w:val="right"/>
              <w:rPr>
                <w:rFonts w:ascii="Calibri" w:hAnsi="Calibri"/>
              </w:rPr>
            </w:pPr>
            <w:r w:rsidRPr="003C5F8B">
              <w:rPr>
                <w:rFonts w:ascii="Calibri" w:hAnsi="Calibri"/>
              </w:rPr>
              <w:t>2</w:t>
            </w:r>
            <w:r w:rsidR="00516D44">
              <w:rPr>
                <w:rFonts w:ascii="Calibri" w:hAnsi="Calibri"/>
              </w:rPr>
              <w:t>8</w:t>
            </w:r>
            <w:r w:rsidR="005D05AC" w:rsidRPr="003C5F8B">
              <w:rPr>
                <w:rFonts w:ascii="Calibri" w:hAnsi="Calibri"/>
              </w:rPr>
              <w:t xml:space="preserve"> </w:t>
            </w:r>
            <w:r w:rsidRPr="003C5F8B">
              <w:rPr>
                <w:rFonts w:ascii="Calibri" w:hAnsi="Calibri"/>
              </w:rPr>
              <w:t>April</w:t>
            </w:r>
            <w:r w:rsidR="005D05AC" w:rsidRPr="003C5F8B">
              <w:rPr>
                <w:rFonts w:ascii="Calibri" w:hAnsi="Calibri"/>
              </w:rPr>
              <w:t xml:space="preserve"> 20</w:t>
            </w:r>
            <w:r w:rsidR="001A654A" w:rsidRPr="003C5F8B">
              <w:rPr>
                <w:rFonts w:ascii="Calibri" w:hAnsi="Calibri"/>
              </w:rPr>
              <w:t>1</w:t>
            </w:r>
            <w:r w:rsidRPr="003C5F8B">
              <w:rPr>
                <w:rFonts w:ascii="Calibri" w:hAnsi="Calibri"/>
              </w:rPr>
              <w:t>7</w:t>
            </w:r>
          </w:p>
        </w:tc>
      </w:tr>
    </w:tbl>
    <w:p w:rsidR="000348ED" w:rsidRPr="003C5F8B" w:rsidRDefault="00E66034" w:rsidP="005D05AC">
      <w:pPr>
        <w:pStyle w:val="Title"/>
        <w:spacing w:before="480" w:after="120"/>
        <w:rPr>
          <w:rFonts w:ascii="Calibri" w:hAnsi="Calibri"/>
          <w:color w:val="00558C"/>
        </w:rPr>
      </w:pPr>
      <w:r w:rsidRPr="003C5F8B">
        <w:rPr>
          <w:rFonts w:ascii="Calibri" w:hAnsi="Calibri"/>
          <w:color w:val="00558C"/>
        </w:rPr>
        <w:t>LIAISON NOTE</w:t>
      </w:r>
    </w:p>
    <w:p w:rsidR="000348ED" w:rsidRPr="003C5F8B" w:rsidRDefault="00AA1F65" w:rsidP="005D05AC">
      <w:pPr>
        <w:pStyle w:val="Title"/>
        <w:spacing w:after="120"/>
        <w:rPr>
          <w:rFonts w:ascii="Calibri" w:hAnsi="Calibri"/>
          <w:color w:val="00558C"/>
        </w:rPr>
      </w:pPr>
      <w:r w:rsidRPr="003C5F8B">
        <w:rPr>
          <w:rFonts w:ascii="Calibri" w:hAnsi="Calibri"/>
          <w:color w:val="00558C"/>
        </w:rPr>
        <w:t>Draft IALA Guideline on MSP – text for MSP17</w:t>
      </w:r>
    </w:p>
    <w:p w:rsidR="0064435F" w:rsidRPr="003C5F8B" w:rsidRDefault="0064435F" w:rsidP="00E66034">
      <w:pPr>
        <w:pStyle w:val="Heading1"/>
      </w:pPr>
      <w:r w:rsidRPr="003C5F8B">
        <w:t>Introduction</w:t>
      </w:r>
    </w:p>
    <w:p w:rsidR="003C5F8B" w:rsidRPr="003C5F8B" w:rsidRDefault="003C5F8B" w:rsidP="003C5F8B">
      <w:pPr>
        <w:pStyle w:val="BodyText"/>
      </w:pPr>
      <w:r w:rsidRPr="003C5F8B">
        <w:t>Input document ARM6-3.3.2 (formally ENAV20-14.1.3) requested that the ARM Committee take into consideration the current development of the MSP Guideline and further requested that the ARM Committee provided suggested text regarding MSP17, so that further work on the document can be finalised at ENAV 21.</w:t>
      </w:r>
    </w:p>
    <w:p w:rsidR="00902AA4" w:rsidRDefault="00E35302" w:rsidP="00E66034">
      <w:pPr>
        <w:pStyle w:val="Heading1"/>
      </w:pPr>
      <w:r w:rsidRPr="00E35302">
        <w:t>Details</w:t>
      </w:r>
    </w:p>
    <w:p w:rsidR="00E93C9B" w:rsidRPr="003C5F8B" w:rsidRDefault="00E35302" w:rsidP="00E35302">
      <w:pPr>
        <w:pStyle w:val="BodyText"/>
        <w:rPr>
          <w:highlight w:val="yellow"/>
        </w:rPr>
      </w:pPr>
      <w:r>
        <w:t>The ARM Committee has determined some text for the MSP Guideline and this is provided at Annex A to this liaison note.</w:t>
      </w:r>
    </w:p>
    <w:p w:rsidR="009F5C36" w:rsidRPr="003C5F8B" w:rsidRDefault="00AA76C0" w:rsidP="00E66034">
      <w:pPr>
        <w:pStyle w:val="Heading1"/>
      </w:pPr>
      <w:r w:rsidRPr="003C5F8B">
        <w:t>Action requested</w:t>
      </w:r>
    </w:p>
    <w:p w:rsidR="006858DE" w:rsidRPr="003C5F8B" w:rsidRDefault="003C5F8B" w:rsidP="006858DE">
      <w:pPr>
        <w:pStyle w:val="List1"/>
        <w:numPr>
          <w:ilvl w:val="0"/>
          <w:numId w:val="0"/>
        </w:numPr>
        <w:ind w:left="567" w:hanging="567"/>
        <w:rPr>
          <w:lang w:val="en-GB"/>
        </w:rPr>
      </w:pPr>
      <w:r w:rsidRPr="003C5F8B">
        <w:rPr>
          <w:lang w:val="en-GB"/>
        </w:rPr>
        <w:t>That the ENAV Committee considers the text provided here at Annex A in its next deliberations at ENAV21.</w:t>
      </w:r>
    </w:p>
    <w:p w:rsidR="006858DE" w:rsidRPr="003C5F8B" w:rsidRDefault="006858DE" w:rsidP="003C5F8B">
      <w:pPr>
        <w:pStyle w:val="List1"/>
        <w:numPr>
          <w:ilvl w:val="0"/>
          <w:numId w:val="0"/>
        </w:numPr>
        <w:rPr>
          <w:highlight w:val="yellow"/>
          <w:lang w:val="en-GB"/>
        </w:rPr>
      </w:pPr>
    </w:p>
    <w:p w:rsidR="006858DE" w:rsidRPr="003C5F8B" w:rsidRDefault="006858DE">
      <w:pPr>
        <w:rPr>
          <w:rFonts w:ascii="Calibri" w:hAnsi="Calibri"/>
          <w:highlight w:val="yellow"/>
          <w:lang w:eastAsia="en-GB"/>
        </w:rPr>
      </w:pPr>
      <w:r w:rsidRPr="003C5F8B">
        <w:rPr>
          <w:highlight w:val="yellow"/>
        </w:rPr>
        <w:br w:type="page"/>
      </w:r>
    </w:p>
    <w:p w:rsidR="00EC7DF3" w:rsidRPr="003C5F8B" w:rsidRDefault="00EC7DF3" w:rsidP="00EC7DF3">
      <w:pPr>
        <w:pStyle w:val="Heading2"/>
        <w:keepLines/>
        <w:numPr>
          <w:ilvl w:val="0"/>
          <w:numId w:val="0"/>
        </w:numPr>
        <w:tabs>
          <w:tab w:val="clear" w:pos="851"/>
        </w:tabs>
        <w:spacing w:before="0" w:after="0" w:line="216" w:lineRule="atLeast"/>
        <w:ind w:right="709"/>
        <w:jc w:val="left"/>
        <w:rPr>
          <w:u w:val="single"/>
        </w:rPr>
      </w:pPr>
      <w:bookmarkStart w:id="0" w:name="_Toc450466029"/>
      <w:r w:rsidRPr="003C5F8B">
        <w:rPr>
          <w:u w:val="single"/>
        </w:rPr>
        <w:lastRenderedPageBreak/>
        <w:t>Annex A</w:t>
      </w:r>
    </w:p>
    <w:p w:rsidR="00EC7DF3" w:rsidRPr="003C5F8B" w:rsidRDefault="00EC7DF3" w:rsidP="00EC7DF3">
      <w:pPr>
        <w:rPr>
          <w:lang w:eastAsia="de-DE"/>
        </w:rPr>
      </w:pPr>
    </w:p>
    <w:p w:rsidR="006858DE" w:rsidRPr="003C5F8B" w:rsidRDefault="006858DE" w:rsidP="006858DE">
      <w:pPr>
        <w:pStyle w:val="Heading2"/>
        <w:keepLines/>
        <w:numPr>
          <w:ilvl w:val="1"/>
          <w:numId w:val="24"/>
        </w:numPr>
        <w:tabs>
          <w:tab w:val="clear" w:pos="851"/>
        </w:tabs>
        <w:spacing w:before="0" w:after="0" w:line="216" w:lineRule="atLeast"/>
        <w:ind w:right="709"/>
        <w:jc w:val="left"/>
      </w:pPr>
      <w:r w:rsidRPr="003C5F8B">
        <w:t>MS 17 Aid(s) to Navigation services (AtoN)</w:t>
      </w:r>
      <w:bookmarkEnd w:id="0"/>
    </w:p>
    <w:p w:rsidR="006858DE" w:rsidRPr="003C5F8B" w:rsidRDefault="006858DE" w:rsidP="006858DE">
      <w:pPr>
        <w:pStyle w:val="Heading2separationline"/>
        <w:keepNext/>
        <w:keepLines/>
      </w:pPr>
    </w:p>
    <w:p w:rsidR="006858DE" w:rsidRPr="003C5F8B" w:rsidRDefault="006858DE" w:rsidP="006858DE">
      <w:pPr>
        <w:pStyle w:val="Heading3"/>
        <w:keepLines/>
        <w:numPr>
          <w:ilvl w:val="2"/>
          <w:numId w:val="24"/>
        </w:numPr>
        <w:tabs>
          <w:tab w:val="clear" w:pos="851"/>
        </w:tabs>
        <w:spacing w:line="216" w:lineRule="atLeast"/>
        <w:ind w:right="851"/>
        <w:jc w:val="left"/>
        <w:rPr>
          <w:lang w:val="en-GB"/>
        </w:rPr>
      </w:pPr>
      <w:r w:rsidRPr="003C5F8B">
        <w:rPr>
          <w:lang w:val="en-GB"/>
        </w:rPr>
        <w:t>Definition</w:t>
      </w:r>
    </w:p>
    <w:p w:rsidR="006858DE" w:rsidRPr="003C5F8B" w:rsidRDefault="006858DE" w:rsidP="006858DE">
      <w:pPr>
        <w:pStyle w:val="BodyText"/>
        <w:keepNext/>
        <w:keepLines/>
      </w:pPr>
      <w:r w:rsidRPr="003C5F8B">
        <w:t>Marine Aid(s) to Navigation (AtoN) are described by IALA as a device, system or service, external to vessels, designed and operated to enhance safe and efficient navigation of individual vessels and/or vessel traffic.  These are usually in the form of lighthouses, beacons, buoys, light-vessels, etc.</w:t>
      </w:r>
    </w:p>
    <w:p w:rsidR="006858DE" w:rsidRPr="003C5F8B" w:rsidRDefault="006858DE" w:rsidP="006858DE">
      <w:pPr>
        <w:pStyle w:val="Heading3"/>
        <w:keepLines/>
        <w:numPr>
          <w:ilvl w:val="2"/>
          <w:numId w:val="24"/>
        </w:numPr>
        <w:tabs>
          <w:tab w:val="clear" w:pos="851"/>
        </w:tabs>
        <w:spacing w:line="216" w:lineRule="atLeast"/>
        <w:ind w:right="851"/>
        <w:jc w:val="left"/>
        <w:rPr>
          <w:lang w:val="en-GB"/>
        </w:rPr>
      </w:pPr>
      <w:r w:rsidRPr="003C5F8B">
        <w:rPr>
          <w:lang w:val="en-GB"/>
        </w:rPr>
        <w:t>Scope</w:t>
      </w:r>
    </w:p>
    <w:p w:rsidR="006858DE" w:rsidRPr="003C5F8B" w:rsidRDefault="006858DE" w:rsidP="006858DE">
      <w:pPr>
        <w:pStyle w:val="BodyText"/>
      </w:pPr>
      <w:r w:rsidRPr="003C5F8B">
        <w:t xml:space="preserve">AtoN as defined above are external to vessels as opposed to Navigation Aids that are usually used aboard a vessel.  MS17 shall be limited to AtoN.  </w:t>
      </w:r>
    </w:p>
    <w:p w:rsidR="006858DE" w:rsidRPr="003C5F8B" w:rsidRDefault="006858DE" w:rsidP="006858DE">
      <w:pPr>
        <w:pStyle w:val="BodyText"/>
      </w:pPr>
      <w:r w:rsidRPr="003C5F8B">
        <w:t>SOLAS Chapter 5 regulation 13 on the establishment and operation of aids to navigation states that, “Each Contracting Government undertakes to provide, as it deems practical and necessary either individually or in co-operation with other Contracting Governments, such aids to navigation as the volume of traffic justifies and the degree of risk requires.”  Moreover, “in order to obtain the greatest possible uniformity in aids to navigation, Contracting Governments undertake to take into account the international recommendations and guidelines</w:t>
      </w:r>
      <w:r w:rsidRPr="003C5F8B">
        <w:rPr>
          <w:rStyle w:val="FootnoteReference"/>
        </w:rPr>
        <w:footnoteReference w:id="1"/>
      </w:r>
      <w:r w:rsidRPr="003C5F8B">
        <w:t xml:space="preserve"> when establishing such aids.”  AtoN shall be provided in compliance with this convention. </w:t>
      </w:r>
    </w:p>
    <w:p w:rsidR="006858DE" w:rsidRPr="003C5F8B" w:rsidRDefault="006858DE" w:rsidP="006858DE">
      <w:pPr>
        <w:pStyle w:val="BodyText"/>
      </w:pPr>
      <w:r w:rsidRPr="003C5F8B">
        <w:t>It is</w:t>
      </w:r>
      <w:r w:rsidR="00D259BC">
        <w:t xml:space="preserve"> recognised that the set-up of Competent A</w:t>
      </w:r>
      <w:r w:rsidRPr="003C5F8B">
        <w:t>uthorities within different countries can be very different: for instance, some counties such as the United States, provide many maritime services with one body (U</w:t>
      </w:r>
      <w:r w:rsidR="008A6E61">
        <w:t xml:space="preserve">nited </w:t>
      </w:r>
      <w:r w:rsidRPr="003C5F8B">
        <w:t>S</w:t>
      </w:r>
      <w:r w:rsidR="008A6E61">
        <w:t xml:space="preserve">tates </w:t>
      </w:r>
      <w:r w:rsidRPr="003C5F8B">
        <w:t>C</w:t>
      </w:r>
      <w:r w:rsidR="008A6E61">
        <w:t xml:space="preserve">oast </w:t>
      </w:r>
      <w:r w:rsidRPr="003C5F8B">
        <w:t>G</w:t>
      </w:r>
      <w:r w:rsidR="008A6E61">
        <w:t>uard</w:t>
      </w:r>
      <w:r w:rsidRPr="003C5F8B">
        <w:t>), whereas other countries such as the United Kingdom have several different bodies provid</w:t>
      </w:r>
      <w:r w:rsidR="00D259BC">
        <w:t>ing</w:t>
      </w:r>
      <w:r w:rsidRPr="003C5F8B">
        <w:t xml:space="preserve"> the</w:t>
      </w:r>
      <w:r w:rsidR="00D259BC">
        <w:t>se</w:t>
      </w:r>
      <w:r w:rsidRPr="003C5F8B">
        <w:t xml:space="preserve"> services.  MS17 may need to be provided within this context.</w:t>
      </w:r>
    </w:p>
    <w:p w:rsidR="006858DE" w:rsidRPr="003C5F8B" w:rsidRDefault="006858DE" w:rsidP="006858DE">
      <w:pPr>
        <w:pStyle w:val="Heading3"/>
        <w:keepLines/>
        <w:numPr>
          <w:ilvl w:val="2"/>
          <w:numId w:val="24"/>
        </w:numPr>
        <w:tabs>
          <w:tab w:val="clear" w:pos="851"/>
        </w:tabs>
        <w:spacing w:line="216" w:lineRule="atLeast"/>
        <w:ind w:right="851"/>
        <w:jc w:val="left"/>
        <w:rPr>
          <w:lang w:val="en-GB"/>
        </w:rPr>
      </w:pPr>
      <w:r w:rsidRPr="003C5F8B">
        <w:rPr>
          <w:lang w:val="en-GB"/>
        </w:rPr>
        <w:t>Objective</w:t>
      </w:r>
    </w:p>
    <w:p w:rsidR="006858DE" w:rsidRPr="003C5F8B" w:rsidRDefault="006858DE" w:rsidP="006858DE">
      <w:pPr>
        <w:pStyle w:val="BodyText"/>
      </w:pPr>
      <w:r w:rsidRPr="003C5F8B">
        <w:t xml:space="preserve">The objective in the provision of AtoN is to ensure the safety of </w:t>
      </w:r>
      <w:r w:rsidRPr="003C5F8B">
        <w:rPr>
          <w:i/>
        </w:rPr>
        <w:t>all</w:t>
      </w:r>
      <w:r w:rsidRPr="003C5F8B">
        <w:t xml:space="preserve"> maritime traffic in areas that require such aids to be provided as required under SOLAS Chapter 5 regulation 13.</w:t>
      </w:r>
    </w:p>
    <w:p w:rsidR="006858DE" w:rsidRPr="003C5F8B" w:rsidRDefault="006858DE" w:rsidP="006858DE">
      <w:pPr>
        <w:pStyle w:val="Heading3"/>
        <w:keepLines/>
        <w:numPr>
          <w:ilvl w:val="2"/>
          <w:numId w:val="24"/>
        </w:numPr>
        <w:tabs>
          <w:tab w:val="clear" w:pos="851"/>
        </w:tabs>
        <w:spacing w:line="216" w:lineRule="atLeast"/>
        <w:ind w:right="851"/>
        <w:jc w:val="left"/>
        <w:rPr>
          <w:lang w:val="en-GB"/>
        </w:rPr>
      </w:pPr>
      <w:r w:rsidRPr="003C5F8B">
        <w:rPr>
          <w:lang w:val="en-GB"/>
        </w:rPr>
        <w:t xml:space="preserve"> User requirement</w:t>
      </w:r>
    </w:p>
    <w:p w:rsidR="006858DE" w:rsidRPr="003C5F8B" w:rsidRDefault="006858DE" w:rsidP="006858DE">
      <w:pPr>
        <w:pStyle w:val="BodyText"/>
      </w:pPr>
      <w:r w:rsidRPr="003C5F8B">
        <w:t xml:space="preserve">It is noted that virtually all maritime traffic currently uses GNSS as the primary </w:t>
      </w:r>
      <w:r w:rsidR="00EC7DF3" w:rsidRPr="003C5F8B">
        <w:t>means</w:t>
      </w:r>
      <w:r w:rsidRPr="003C5F8B">
        <w:t xml:space="preserve"> of navigation.  AtoN</w:t>
      </w:r>
      <w:r w:rsidR="00D259BC">
        <w:t xml:space="preserve"> </w:t>
      </w:r>
      <w:r w:rsidRPr="003C5F8B">
        <w:t>are</w:t>
      </w:r>
      <w:r w:rsidR="00D259BC">
        <w:t xml:space="preserve"> a</w:t>
      </w:r>
      <w:r w:rsidRPr="003C5F8B">
        <w:t xml:space="preserve">  supplementary</w:t>
      </w:r>
      <w:r w:rsidRPr="003C5F8B">
        <w:rPr>
          <w:rStyle w:val="FootnoteReference"/>
        </w:rPr>
        <w:footnoteReference w:id="2"/>
      </w:r>
      <w:r w:rsidRPr="003C5F8B">
        <w:t xml:space="preserve"> form</w:t>
      </w:r>
      <w:bookmarkStart w:id="1" w:name="_GoBack"/>
      <w:bookmarkEnd w:id="1"/>
      <w:r w:rsidRPr="003C5F8B">
        <w:t xml:space="preserve"> of navigation, providing spatial and situational awareness to the mariner.  Hence, they provide an independent backup to GNSS</w:t>
      </w:r>
      <w:r w:rsidR="00EF409C" w:rsidRPr="003C5F8B">
        <w:t xml:space="preserve"> if</w:t>
      </w:r>
      <w:r w:rsidRPr="003C5F8B">
        <w:t xml:space="preserve"> required.  AtoN are therefore essential to the safety of maritime traffic and will be used for the foreseeable future;</w:t>
      </w:r>
      <w:r w:rsidR="00EF409C" w:rsidRPr="003C5F8B">
        <w:t xml:space="preserve"> consequently</w:t>
      </w:r>
      <w:r w:rsidRPr="003C5F8B">
        <w:t xml:space="preserve">, the maritime navigator will require AtoN to be provided </w:t>
      </w:r>
      <w:r w:rsidR="003C5F8B">
        <w:t>as consistent with the volume of traffic and the degree of risk as</w:t>
      </w:r>
      <w:r w:rsidR="00D259BC">
        <w:t xml:space="preserve"> determined by the Competent A</w:t>
      </w:r>
      <w:r w:rsidRPr="003C5F8B">
        <w:t>uthority.</w:t>
      </w:r>
    </w:p>
    <w:p w:rsidR="006858DE" w:rsidRPr="003C5F8B" w:rsidRDefault="006858DE" w:rsidP="006858DE">
      <w:pPr>
        <w:pStyle w:val="List1"/>
        <w:numPr>
          <w:ilvl w:val="0"/>
          <w:numId w:val="0"/>
        </w:numPr>
        <w:ind w:left="567" w:hanging="567"/>
        <w:rPr>
          <w:highlight w:val="yellow"/>
          <w:lang w:val="en-GB"/>
        </w:rPr>
      </w:pPr>
    </w:p>
    <w:sectPr w:rsidR="006858DE" w:rsidRPr="003C5F8B" w:rsidSect="005D05AC">
      <w:headerReference w:type="default"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321" w:rsidRDefault="00AE1321" w:rsidP="00002906">
      <w:r>
        <w:separator/>
      </w:r>
    </w:p>
  </w:endnote>
  <w:endnote w:type="continuationSeparator" w:id="0">
    <w:p w:rsidR="00AE1321" w:rsidRDefault="00AE132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D259BC">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321" w:rsidRDefault="00AE1321" w:rsidP="00002906">
      <w:r>
        <w:separator/>
      </w:r>
    </w:p>
  </w:footnote>
  <w:footnote w:type="continuationSeparator" w:id="0">
    <w:p w:rsidR="00AE1321" w:rsidRDefault="00AE1321" w:rsidP="00002906">
      <w:r>
        <w:continuationSeparator/>
      </w:r>
    </w:p>
  </w:footnote>
  <w:footnote w:id="1">
    <w:p w:rsidR="006858DE" w:rsidRPr="00E34EFE" w:rsidRDefault="006858DE" w:rsidP="006858DE">
      <w:pPr>
        <w:rPr>
          <w:rFonts w:ascii="Times New Roman" w:hAnsi="Times New Roman"/>
          <w:sz w:val="24"/>
          <w:szCs w:val="24"/>
          <w:lang w:eastAsia="en-GB"/>
        </w:rPr>
      </w:pPr>
      <w:r>
        <w:rPr>
          <w:rStyle w:val="FootnoteReference"/>
        </w:rPr>
        <w:footnoteRef/>
      </w:r>
      <w:r>
        <w:t xml:space="preserve"> </w:t>
      </w:r>
      <w:r w:rsidRPr="00EC7DF3">
        <w:rPr>
          <w:sz w:val="18"/>
          <w:szCs w:val="18"/>
          <w:vertAlign w:val="superscript"/>
        </w:rPr>
        <w:t>The regulation sets out the obligations on Contracting Governments to provide aids to navigation in accordance with the international Recommendations and Guidelines published by IALA</w:t>
      </w:r>
    </w:p>
    <w:p w:rsidR="006858DE" w:rsidRDefault="006858DE" w:rsidP="006858DE">
      <w:pPr>
        <w:pStyle w:val="FootnoteText"/>
      </w:pPr>
    </w:p>
  </w:footnote>
  <w:footnote w:id="2">
    <w:p w:rsidR="006858DE" w:rsidRDefault="006858DE" w:rsidP="006858DE">
      <w:pPr>
        <w:pStyle w:val="FootnoteText"/>
      </w:pPr>
      <w:r w:rsidRPr="00EC7DF3">
        <w:rPr>
          <w:rStyle w:val="FootnoteReference"/>
          <w:rFonts w:ascii="Arial" w:hAnsi="Arial" w:cs="Arial"/>
          <w:sz w:val="22"/>
          <w:szCs w:val="22"/>
        </w:rPr>
        <w:footnoteRef/>
      </w:r>
      <w:r>
        <w:t xml:space="preserve"> </w:t>
      </w:r>
      <w:r w:rsidRPr="00EC7DF3">
        <w:rPr>
          <w:rFonts w:ascii="Arial" w:hAnsi="Arial" w:cs="Arial"/>
          <w:szCs w:val="18"/>
        </w:rPr>
        <w:t>Noting that they can also be used as a primary means of navigation if required.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74" w:rsidRDefault="00AA1F65">
    <w:pPr>
      <w:pStyle w:val="Header"/>
    </w:pPr>
    <w:r>
      <w:rPr>
        <w:noProof/>
        <w:lang w:val="en-GB" w:eastAsia="en-GB"/>
      </w:rPr>
      <w:drawing>
        <wp:inline distT="0" distB="0" distL="0" distR="0">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67AB4D84"/>
    <w:multiLevelType w:val="multilevel"/>
    <w:tmpl w:val="2E6A0A52"/>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5"/>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3"/>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6801"/>
    <w:rsid w:val="00050DA7"/>
    <w:rsid w:val="00073774"/>
    <w:rsid w:val="000A5A01"/>
    <w:rsid w:val="00135447"/>
    <w:rsid w:val="00152273"/>
    <w:rsid w:val="001A654A"/>
    <w:rsid w:val="001C74CF"/>
    <w:rsid w:val="0037408D"/>
    <w:rsid w:val="003C59F3"/>
    <w:rsid w:val="003C5F8B"/>
    <w:rsid w:val="003D55DD"/>
    <w:rsid w:val="003E1831"/>
    <w:rsid w:val="00424954"/>
    <w:rsid w:val="004C1386"/>
    <w:rsid w:val="004C220D"/>
    <w:rsid w:val="00516D44"/>
    <w:rsid w:val="005D05AC"/>
    <w:rsid w:val="00630F7F"/>
    <w:rsid w:val="0064435F"/>
    <w:rsid w:val="006858DE"/>
    <w:rsid w:val="006D470F"/>
    <w:rsid w:val="00727E88"/>
    <w:rsid w:val="00775878"/>
    <w:rsid w:val="0079719A"/>
    <w:rsid w:val="0080092C"/>
    <w:rsid w:val="00872453"/>
    <w:rsid w:val="008A6E61"/>
    <w:rsid w:val="008B1527"/>
    <w:rsid w:val="008F13DD"/>
    <w:rsid w:val="00902AA4"/>
    <w:rsid w:val="009F3B6C"/>
    <w:rsid w:val="009F5C36"/>
    <w:rsid w:val="00A27F12"/>
    <w:rsid w:val="00A30579"/>
    <w:rsid w:val="00AA1F65"/>
    <w:rsid w:val="00AA76C0"/>
    <w:rsid w:val="00AE1321"/>
    <w:rsid w:val="00B077EC"/>
    <w:rsid w:val="00B15B24"/>
    <w:rsid w:val="00B428DA"/>
    <w:rsid w:val="00B8247E"/>
    <w:rsid w:val="00BE56DF"/>
    <w:rsid w:val="00CA04AF"/>
    <w:rsid w:val="00CF3661"/>
    <w:rsid w:val="00D259BC"/>
    <w:rsid w:val="00E35302"/>
    <w:rsid w:val="00E401AE"/>
    <w:rsid w:val="00E66034"/>
    <w:rsid w:val="00E93C9B"/>
    <w:rsid w:val="00EC7DF3"/>
    <w:rsid w:val="00EE3F2F"/>
    <w:rsid w:val="00EF409C"/>
    <w:rsid w:val="00F10893"/>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Heading2separationline">
    <w:name w:val="Heading 2 separation line"/>
    <w:basedOn w:val="Normal"/>
    <w:next w:val="BodyText"/>
    <w:rsid w:val="006858DE"/>
    <w:pPr>
      <w:pBdr>
        <w:bottom w:val="single" w:sz="4" w:space="1" w:color="575756"/>
      </w:pBdr>
      <w:spacing w:after="60" w:line="110" w:lineRule="exact"/>
      <w:ind w:right="8787"/>
    </w:pPr>
    <w:rPr>
      <w:rFonts w:asciiTheme="minorHAnsi" w:eastAsiaTheme="minorHAnsi" w:hAnsiTheme="minorHAnsi" w:cstheme="minorBidi"/>
      <w:color w:val="000000" w:themeColor="text1"/>
      <w:szCs w:val="22"/>
    </w:rPr>
  </w:style>
  <w:style w:type="paragraph" w:styleId="FootnoteText">
    <w:name w:val="footnote text"/>
    <w:basedOn w:val="Normal"/>
    <w:link w:val="FootnoteTextChar"/>
    <w:unhideWhenUsed/>
    <w:rsid w:val="006858DE"/>
    <w:pPr>
      <w:tabs>
        <w:tab w:val="left" w:pos="425"/>
      </w:tabs>
      <w:ind w:left="425" w:hanging="425"/>
    </w:pPr>
    <w:rPr>
      <w:rFonts w:asciiTheme="minorHAnsi" w:eastAsiaTheme="minorHAnsi" w:hAnsiTheme="minorHAnsi" w:cstheme="minorBidi"/>
      <w:sz w:val="18"/>
      <w:szCs w:val="24"/>
      <w:vertAlign w:val="superscript"/>
    </w:rPr>
  </w:style>
  <w:style w:type="character" w:customStyle="1" w:styleId="FootnoteTextChar">
    <w:name w:val="Footnote Text Char"/>
    <w:basedOn w:val="DefaultParagraphFont"/>
    <w:link w:val="FootnoteText"/>
    <w:rsid w:val="006858DE"/>
    <w:rPr>
      <w:rFonts w:asciiTheme="minorHAnsi" w:eastAsiaTheme="minorHAnsi" w:hAnsiTheme="minorHAnsi" w:cstheme="minorBidi"/>
      <w:sz w:val="18"/>
      <w:szCs w:val="24"/>
      <w:vertAlign w:val="superscript"/>
      <w:lang w:val="en-GB" w:eastAsia="en-US"/>
    </w:rPr>
  </w:style>
  <w:style w:type="character" w:styleId="FootnoteReference">
    <w:name w:val="footnote reference"/>
    <w:rsid w:val="006858DE"/>
    <w:rPr>
      <w:vertAlign w:val="superscript"/>
    </w:rPr>
  </w:style>
  <w:style w:type="paragraph" w:customStyle="1" w:styleId="Lista">
    <w:name w:val="List a"/>
    <w:basedOn w:val="Normal"/>
    <w:qFormat/>
    <w:rsid w:val="006858DE"/>
    <w:pPr>
      <w:tabs>
        <w:tab w:val="num" w:pos="0"/>
      </w:tabs>
      <w:spacing w:after="120"/>
      <w:ind w:left="1134" w:hanging="567"/>
      <w:jc w:val="both"/>
    </w:pPr>
    <w:rPr>
      <w:rFonts w:asciiTheme="minorHAnsi" w:hAnsiTheme="minorHAnsi"/>
      <w:lang w:eastAsia="en-GB"/>
    </w:rPr>
  </w:style>
  <w:style w:type="paragraph" w:customStyle="1" w:styleId="Listi">
    <w:name w:val="List i"/>
    <w:basedOn w:val="Normal"/>
    <w:qFormat/>
    <w:rsid w:val="006858DE"/>
    <w:pPr>
      <w:spacing w:after="120" w:line="216" w:lineRule="atLeast"/>
      <w:ind w:left="567" w:firstLine="567"/>
    </w:pPr>
    <w:rPr>
      <w:rFonts w:asciiTheme="minorHAnsi" w:eastAsiaTheme="minorHAnsi" w:hAnsiTheme="minorHAnsi" w:cstheme="minorBidi"/>
      <w:sz w:val="20"/>
      <w:szCs w:val="22"/>
    </w:rPr>
  </w:style>
  <w:style w:type="paragraph" w:styleId="BalloonText">
    <w:name w:val="Balloon Text"/>
    <w:basedOn w:val="Normal"/>
    <w:link w:val="BalloonTextChar"/>
    <w:rsid w:val="0079719A"/>
    <w:rPr>
      <w:rFonts w:ascii="Tahoma" w:hAnsi="Tahoma" w:cs="Tahoma"/>
      <w:sz w:val="16"/>
      <w:szCs w:val="16"/>
    </w:rPr>
  </w:style>
  <w:style w:type="character" w:customStyle="1" w:styleId="BalloonTextChar">
    <w:name w:val="Balloon Text Char"/>
    <w:basedOn w:val="DefaultParagraphFont"/>
    <w:link w:val="BalloonText"/>
    <w:rsid w:val="0079719A"/>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Heading2separationline">
    <w:name w:val="Heading 2 separation line"/>
    <w:basedOn w:val="Normal"/>
    <w:next w:val="BodyText"/>
    <w:rsid w:val="006858DE"/>
    <w:pPr>
      <w:pBdr>
        <w:bottom w:val="single" w:sz="4" w:space="1" w:color="575756"/>
      </w:pBdr>
      <w:spacing w:after="60" w:line="110" w:lineRule="exact"/>
      <w:ind w:right="8787"/>
    </w:pPr>
    <w:rPr>
      <w:rFonts w:asciiTheme="minorHAnsi" w:eastAsiaTheme="minorHAnsi" w:hAnsiTheme="minorHAnsi" w:cstheme="minorBidi"/>
      <w:color w:val="000000" w:themeColor="text1"/>
      <w:szCs w:val="22"/>
    </w:rPr>
  </w:style>
  <w:style w:type="paragraph" w:styleId="FootnoteText">
    <w:name w:val="footnote text"/>
    <w:basedOn w:val="Normal"/>
    <w:link w:val="FootnoteTextChar"/>
    <w:unhideWhenUsed/>
    <w:rsid w:val="006858DE"/>
    <w:pPr>
      <w:tabs>
        <w:tab w:val="left" w:pos="425"/>
      </w:tabs>
      <w:ind w:left="425" w:hanging="425"/>
    </w:pPr>
    <w:rPr>
      <w:rFonts w:asciiTheme="minorHAnsi" w:eastAsiaTheme="minorHAnsi" w:hAnsiTheme="minorHAnsi" w:cstheme="minorBidi"/>
      <w:sz w:val="18"/>
      <w:szCs w:val="24"/>
      <w:vertAlign w:val="superscript"/>
    </w:rPr>
  </w:style>
  <w:style w:type="character" w:customStyle="1" w:styleId="FootnoteTextChar">
    <w:name w:val="Footnote Text Char"/>
    <w:basedOn w:val="DefaultParagraphFont"/>
    <w:link w:val="FootnoteText"/>
    <w:rsid w:val="006858DE"/>
    <w:rPr>
      <w:rFonts w:asciiTheme="minorHAnsi" w:eastAsiaTheme="minorHAnsi" w:hAnsiTheme="minorHAnsi" w:cstheme="minorBidi"/>
      <w:sz w:val="18"/>
      <w:szCs w:val="24"/>
      <w:vertAlign w:val="superscript"/>
      <w:lang w:val="en-GB" w:eastAsia="en-US"/>
    </w:rPr>
  </w:style>
  <w:style w:type="character" w:styleId="FootnoteReference">
    <w:name w:val="footnote reference"/>
    <w:rsid w:val="006858DE"/>
    <w:rPr>
      <w:vertAlign w:val="superscript"/>
    </w:rPr>
  </w:style>
  <w:style w:type="paragraph" w:customStyle="1" w:styleId="Lista">
    <w:name w:val="List a"/>
    <w:basedOn w:val="Normal"/>
    <w:qFormat/>
    <w:rsid w:val="006858DE"/>
    <w:pPr>
      <w:tabs>
        <w:tab w:val="num" w:pos="0"/>
      </w:tabs>
      <w:spacing w:after="120"/>
      <w:ind w:left="1134" w:hanging="567"/>
      <w:jc w:val="both"/>
    </w:pPr>
    <w:rPr>
      <w:rFonts w:asciiTheme="minorHAnsi" w:hAnsiTheme="minorHAnsi"/>
      <w:lang w:eastAsia="en-GB"/>
    </w:rPr>
  </w:style>
  <w:style w:type="paragraph" w:customStyle="1" w:styleId="Listi">
    <w:name w:val="List i"/>
    <w:basedOn w:val="Normal"/>
    <w:qFormat/>
    <w:rsid w:val="006858DE"/>
    <w:pPr>
      <w:spacing w:after="120" w:line="216" w:lineRule="atLeast"/>
      <w:ind w:left="567" w:firstLine="567"/>
    </w:pPr>
    <w:rPr>
      <w:rFonts w:asciiTheme="minorHAnsi" w:eastAsiaTheme="minorHAnsi" w:hAnsiTheme="minorHAnsi" w:cstheme="minorBidi"/>
      <w:sz w:val="20"/>
      <w:szCs w:val="22"/>
    </w:rPr>
  </w:style>
  <w:style w:type="paragraph" w:styleId="BalloonText">
    <w:name w:val="Balloon Text"/>
    <w:basedOn w:val="Normal"/>
    <w:link w:val="BalloonTextChar"/>
    <w:rsid w:val="0079719A"/>
    <w:rPr>
      <w:rFonts w:ascii="Tahoma" w:hAnsi="Tahoma" w:cs="Tahoma"/>
      <w:sz w:val="16"/>
      <w:szCs w:val="16"/>
    </w:rPr>
  </w:style>
  <w:style w:type="character" w:customStyle="1" w:styleId="BalloonTextChar">
    <w:name w:val="Balloon Text Char"/>
    <w:basedOn w:val="DefaultParagraphFont"/>
    <w:link w:val="BalloonText"/>
    <w:rsid w:val="0079719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C05E1-C754-42F2-9F46-A3D74C832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1057</TotalTime>
  <Pages>2</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10</cp:revision>
  <cp:lastPrinted>2006-10-19T18:49:00Z</cp:lastPrinted>
  <dcterms:created xsi:type="dcterms:W3CDTF">2017-04-26T07:55:00Z</dcterms:created>
  <dcterms:modified xsi:type="dcterms:W3CDTF">2017-04-28T17:21:00Z</dcterms:modified>
</cp:coreProperties>
</file>